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18" w:type="dxa"/>
        <w:tblInd w:w="1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5850"/>
        <w:gridCol w:w="2371"/>
        <w:gridCol w:w="2268"/>
      </w:tblGrid>
      <w:tr w:rsidR="006D079E" w:rsidRPr="006D079E" w14:paraId="200334D3" w14:textId="77777777" w:rsidTr="23D50184">
        <w:trPr>
          <w:trHeight w:val="566"/>
        </w:trPr>
        <w:tc>
          <w:tcPr>
            <w:tcW w:w="11018" w:type="dxa"/>
            <w:gridSpan w:val="4"/>
            <w:shd w:val="clear" w:color="auto" w:fill="D0CECE"/>
          </w:tcPr>
          <w:p w14:paraId="25CF6284" w14:textId="3D2A817A" w:rsidR="006D079E" w:rsidRPr="006D079E" w:rsidRDefault="00477BFF" w:rsidP="00085482">
            <w:pPr>
              <w:spacing w:before="240" w:line="36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 w:rsidRPr="00160952">
              <w:rPr>
                <w:rFonts w:ascii="Cambria" w:hAnsi="Cambria"/>
                <w:b/>
                <w:bCs/>
              </w:rPr>
              <w:t xml:space="preserve">Załącznik nr </w:t>
            </w:r>
            <w:r w:rsidR="0045470B">
              <w:rPr>
                <w:rFonts w:ascii="Cambria" w:hAnsi="Cambria"/>
                <w:b/>
                <w:bCs/>
              </w:rPr>
              <w:t>7</w:t>
            </w:r>
            <w:r w:rsidRPr="00160952">
              <w:rPr>
                <w:rFonts w:ascii="Cambria" w:hAnsi="Cambria"/>
                <w:b/>
                <w:bCs/>
              </w:rPr>
              <w:t xml:space="preserve"> do zapytania numer 2/D1.1.1/2026/BK</w:t>
            </w:r>
            <w:r>
              <w:rPr>
                <w:rFonts w:ascii="Cambria" w:hAnsi="Cambria"/>
                <w:b/>
                <w:bCs/>
              </w:rPr>
              <w:t xml:space="preserve"> – REJESTRATORY RR </w:t>
            </w:r>
            <w:r w:rsidR="0023566E">
              <w:rPr>
                <w:rFonts w:ascii="Cambria" w:hAnsi="Cambria"/>
                <w:b/>
                <w:bCs/>
              </w:rPr>
              <w:t>–</w:t>
            </w:r>
            <w:r>
              <w:rPr>
                <w:rFonts w:ascii="Cambria" w:hAnsi="Cambria"/>
                <w:b/>
                <w:bCs/>
              </w:rPr>
              <w:t xml:space="preserve"> </w:t>
            </w:r>
            <w:r w:rsidR="0023566E">
              <w:rPr>
                <w:rFonts w:ascii="Cambria" w:hAnsi="Cambria"/>
                <w:b/>
                <w:bCs/>
              </w:rPr>
              <w:t xml:space="preserve">15 szt. </w:t>
            </w:r>
          </w:p>
        </w:tc>
      </w:tr>
      <w:tr w:rsidR="00A63F58" w:rsidRPr="006D079E" w14:paraId="0EC2969B" w14:textId="77777777" w:rsidTr="23D50184">
        <w:trPr>
          <w:trHeight w:val="566"/>
        </w:trPr>
        <w:tc>
          <w:tcPr>
            <w:tcW w:w="529" w:type="dxa"/>
            <w:shd w:val="clear" w:color="auto" w:fill="D0CECE"/>
          </w:tcPr>
          <w:p w14:paraId="0693BF69" w14:textId="77777777" w:rsidR="00A63F58" w:rsidRPr="006D079E" w:rsidRDefault="00A63F58" w:rsidP="00085482">
            <w:pPr>
              <w:spacing w:before="240" w:line="360" w:lineRule="auto"/>
              <w:ind w:left="29" w:hanging="29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proofErr w:type="spellStart"/>
            <w:r w:rsidRPr="006D079E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5850" w:type="dxa"/>
            <w:shd w:val="clear" w:color="auto" w:fill="D0CECE"/>
          </w:tcPr>
          <w:p w14:paraId="6D22C31C" w14:textId="4515DD1B" w:rsidR="00A63F58" w:rsidRPr="006D079E" w:rsidRDefault="00A63F58" w:rsidP="00085482">
            <w:pPr>
              <w:spacing w:before="240" w:line="36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Parametry techniczne</w:t>
            </w:r>
          </w:p>
        </w:tc>
        <w:tc>
          <w:tcPr>
            <w:tcW w:w="2371" w:type="dxa"/>
            <w:shd w:val="clear" w:color="auto" w:fill="D0CECE"/>
          </w:tcPr>
          <w:p w14:paraId="69A3EA34" w14:textId="77777777" w:rsidR="00A63F58" w:rsidRPr="006D079E" w:rsidRDefault="00A63F58" w:rsidP="00085482">
            <w:pPr>
              <w:spacing w:before="240" w:line="36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2268" w:type="dxa"/>
            <w:shd w:val="clear" w:color="auto" w:fill="D0CECE"/>
          </w:tcPr>
          <w:p w14:paraId="505CAF6C" w14:textId="77777777" w:rsidR="00A63F58" w:rsidRPr="006D079E" w:rsidRDefault="00A63F58" w:rsidP="00085482">
            <w:pPr>
              <w:spacing w:before="240" w:line="36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A63F58" w:rsidRPr="006D079E" w14:paraId="3253B656" w14:textId="77777777" w:rsidTr="23D50184">
        <w:trPr>
          <w:trHeight w:val="696"/>
        </w:trPr>
        <w:tc>
          <w:tcPr>
            <w:tcW w:w="529" w:type="dxa"/>
          </w:tcPr>
          <w:p w14:paraId="4ADE54B7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4E64D8C8" w14:textId="70A5FFF4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Możliwość wykonania badania trwającego</w:t>
            </w:r>
            <w:r w:rsidR="002F2687"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 min.</w:t>
            </w: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 </w:t>
            </w:r>
            <w:r w:rsidR="002F2687"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48</w:t>
            </w: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 godz.</w:t>
            </w:r>
          </w:p>
        </w:tc>
        <w:tc>
          <w:tcPr>
            <w:tcW w:w="2371" w:type="dxa"/>
          </w:tcPr>
          <w:p w14:paraId="0DDD4481" w14:textId="2C3962AB" w:rsidR="00A63F58" w:rsidRPr="006D079E" w:rsidRDefault="00DB7E2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2268" w:type="dxa"/>
          </w:tcPr>
          <w:p w14:paraId="7C99C627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6F4F4858" w14:textId="77777777" w:rsidTr="23D50184">
        <w:trPr>
          <w:trHeight w:val="696"/>
        </w:trPr>
        <w:tc>
          <w:tcPr>
            <w:tcW w:w="529" w:type="dxa"/>
          </w:tcPr>
          <w:p w14:paraId="5086D7EF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6016CBBB" w14:textId="076D9C62" w:rsidR="00A63F58" w:rsidRPr="006D079E" w:rsidRDefault="00095879" w:rsidP="00085482">
            <w:pP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23566E">
              <w:rPr>
                <w:rFonts w:ascii="Cambria" w:hAnsi="Cambria" w:cs="Tahoma"/>
                <w:color w:val="000000" w:themeColor="text1"/>
                <w:sz w:val="20"/>
                <w:szCs w:val="20"/>
              </w:rPr>
              <w:t xml:space="preserve">w zestawie oprogramowanie </w:t>
            </w:r>
            <w:r w:rsidR="00AF3EA6" w:rsidRPr="0023566E">
              <w:rPr>
                <w:rFonts w:ascii="Cambria" w:hAnsi="Cambria" w:cs="Tahoma"/>
                <w:color w:val="000000" w:themeColor="text1"/>
                <w:sz w:val="20"/>
                <w:szCs w:val="20"/>
              </w:rPr>
              <w:t xml:space="preserve">w języku polskim </w:t>
            </w:r>
            <w:r w:rsidRPr="0023566E">
              <w:rPr>
                <w:rFonts w:ascii="Cambria" w:hAnsi="Cambria" w:cs="Tahoma"/>
                <w:color w:val="000000" w:themeColor="text1"/>
                <w:sz w:val="20"/>
                <w:szCs w:val="20"/>
              </w:rPr>
              <w:t>niezbędne do odczytu i analizy przeprowadzonych badań</w:t>
            </w:r>
            <w:r w:rsidR="00AF3EA6" w:rsidRPr="0023566E">
              <w:rPr>
                <w:rFonts w:ascii="Cambria" w:hAnsi="Cambria" w:cs="Tahoma"/>
                <w:color w:val="000000" w:themeColor="text1"/>
                <w:sz w:val="20"/>
                <w:szCs w:val="20"/>
              </w:rPr>
              <w:t>. Możliwość przeglądania wyników pomiarów w formie tabeli, wykresów i histogramów</w:t>
            </w:r>
            <w:r w:rsidR="00AF3EA6" w:rsidRPr="0023566E">
              <w:rPr>
                <w:rFonts w:ascii="Cambria" w:hAnsi="Cambria" w:cs="Tahoma"/>
                <w:color w:val="EE0000"/>
                <w:sz w:val="20"/>
                <w:szCs w:val="20"/>
              </w:rPr>
              <w:t>.</w:t>
            </w:r>
          </w:p>
        </w:tc>
        <w:tc>
          <w:tcPr>
            <w:tcW w:w="2371" w:type="dxa"/>
          </w:tcPr>
          <w:p w14:paraId="6592B1F4" w14:textId="456BF751" w:rsidR="00A63F58" w:rsidRPr="006D079E" w:rsidRDefault="00CF2D46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47C1C27E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16A8F9B5" w14:textId="77777777" w:rsidTr="23D50184">
        <w:trPr>
          <w:trHeight w:val="124"/>
        </w:trPr>
        <w:tc>
          <w:tcPr>
            <w:tcW w:w="529" w:type="dxa"/>
          </w:tcPr>
          <w:p w14:paraId="4F973960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7780F6CE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Pojemność pamięci: min. 600 pomiarów</w:t>
            </w:r>
          </w:p>
        </w:tc>
        <w:tc>
          <w:tcPr>
            <w:tcW w:w="2371" w:type="dxa"/>
          </w:tcPr>
          <w:p w14:paraId="2989425C" w14:textId="6D9ABA55" w:rsidR="00A63F58" w:rsidRPr="006D079E" w:rsidRDefault="00DB7E2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2268" w:type="dxa"/>
          </w:tcPr>
          <w:p w14:paraId="11C39147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028ABB14" w14:textId="77777777" w:rsidTr="23D50184">
        <w:trPr>
          <w:trHeight w:val="771"/>
        </w:trPr>
        <w:tc>
          <w:tcPr>
            <w:tcW w:w="529" w:type="dxa"/>
          </w:tcPr>
          <w:p w14:paraId="6B804EF9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34628578" w14:textId="43C9713B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Zakres pomiaru ciśnienia krwi </w:t>
            </w: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br/>
            </w:r>
            <w:r w:rsidR="002F2687"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min. </w:t>
            </w: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30 – 2</w:t>
            </w:r>
            <w:r w:rsidR="00095879"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7</w:t>
            </w: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0 mmHg</w:t>
            </w:r>
          </w:p>
        </w:tc>
        <w:tc>
          <w:tcPr>
            <w:tcW w:w="2371" w:type="dxa"/>
          </w:tcPr>
          <w:p w14:paraId="42A70C5C" w14:textId="0783BFC3" w:rsidR="00A63F58" w:rsidRPr="006D079E" w:rsidRDefault="00DB7E2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2268" w:type="dxa"/>
          </w:tcPr>
          <w:p w14:paraId="1D91EF01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5DAB51B6" w14:textId="77777777" w:rsidTr="23D50184">
        <w:tc>
          <w:tcPr>
            <w:tcW w:w="529" w:type="dxa"/>
          </w:tcPr>
          <w:p w14:paraId="1F37AD35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35FC93E9" w14:textId="7DEA179E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Zakres pomiaru </w:t>
            </w:r>
            <w:r w:rsidR="002F2687"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tętna:</w:t>
            </w: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 </w:t>
            </w: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ab/>
            </w:r>
          </w:p>
          <w:p w14:paraId="35C33154" w14:textId="75E69310" w:rsidR="00A63F58" w:rsidRPr="006D079E" w:rsidRDefault="002F2687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Min. </w:t>
            </w:r>
            <w:r w:rsidR="00A63F58"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40 – 2</w:t>
            </w:r>
            <w:r w:rsidR="00095879"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35</w:t>
            </w:r>
            <w:r w:rsidR="00A63F58"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 uderzeń/ min</w:t>
            </w:r>
          </w:p>
          <w:p w14:paraId="1C483BA2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Dokładność pomiaru</w:t>
            </w: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ab/>
              <w:t>±3mmHg lub ±2% (w zależności od tego która wartość jest większa)</w:t>
            </w:r>
          </w:p>
        </w:tc>
        <w:tc>
          <w:tcPr>
            <w:tcW w:w="2371" w:type="dxa"/>
          </w:tcPr>
          <w:p w14:paraId="1A2480B5" w14:textId="50A78266" w:rsidR="00A63F58" w:rsidRPr="006D079E" w:rsidRDefault="00DB7E2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2268" w:type="dxa"/>
          </w:tcPr>
          <w:p w14:paraId="056A64D7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73946E4C" w14:textId="77777777" w:rsidTr="23D50184">
        <w:tc>
          <w:tcPr>
            <w:tcW w:w="529" w:type="dxa"/>
          </w:tcPr>
          <w:p w14:paraId="106AA982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66F59367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Minimum 3 wbudowane konfiguracje pomiaru w rejestratorze z możliwością wyboru dowolnego z nich tj.</w:t>
            </w:r>
          </w:p>
          <w:p w14:paraId="7624B294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-Pomiary co 15 minut w dzień i co 30 minut w nocy</w:t>
            </w:r>
          </w:p>
          <w:p w14:paraId="78E3C1A3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-Pomiary co 20 minut w dzień i co 40 minut w nocy</w:t>
            </w:r>
          </w:p>
          <w:p w14:paraId="54887D61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-Pomiary co 30 minut niezależnie od pory dnia</w:t>
            </w:r>
          </w:p>
        </w:tc>
        <w:tc>
          <w:tcPr>
            <w:tcW w:w="2371" w:type="dxa"/>
          </w:tcPr>
          <w:p w14:paraId="133ED320" w14:textId="45425EFE" w:rsidR="00A63F58" w:rsidRPr="006D079E" w:rsidRDefault="00DB7E2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 – PODAĆ WARTOŚĆ</w:t>
            </w:r>
          </w:p>
        </w:tc>
        <w:tc>
          <w:tcPr>
            <w:tcW w:w="2268" w:type="dxa"/>
          </w:tcPr>
          <w:p w14:paraId="6C3620C7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26C57D22" w14:textId="77777777" w:rsidTr="23D50184">
        <w:tc>
          <w:tcPr>
            <w:tcW w:w="529" w:type="dxa"/>
          </w:tcPr>
          <w:p w14:paraId="20584B21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7646EBA7" w14:textId="77777777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Metoda pomiaru oscylometryczna, krokowe wypuszczanie</w:t>
            </w:r>
          </w:p>
        </w:tc>
        <w:tc>
          <w:tcPr>
            <w:tcW w:w="2371" w:type="dxa"/>
          </w:tcPr>
          <w:p w14:paraId="19CB6E7D" w14:textId="74218804" w:rsidR="00A63F58" w:rsidRPr="006D079E" w:rsidRDefault="00CF2D46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2C5A7EF6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127CC451" w14:textId="77777777" w:rsidTr="23D50184">
        <w:tc>
          <w:tcPr>
            <w:tcW w:w="529" w:type="dxa"/>
          </w:tcPr>
          <w:p w14:paraId="015E4C0F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19989299" w14:textId="0857F7A9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Automatycznie kontrolowany poziom ciśnienia w mankiecie do </w:t>
            </w:r>
            <w:r w:rsidR="00095879"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min. </w:t>
            </w: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300 mmHg</w:t>
            </w:r>
          </w:p>
        </w:tc>
        <w:tc>
          <w:tcPr>
            <w:tcW w:w="2371" w:type="dxa"/>
          </w:tcPr>
          <w:p w14:paraId="0D3CC570" w14:textId="44215E55" w:rsidR="00A63F58" w:rsidRPr="006D079E" w:rsidRDefault="00DB7E2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 – PODAĆ WARTOŚĆ</w:t>
            </w:r>
          </w:p>
        </w:tc>
        <w:tc>
          <w:tcPr>
            <w:tcW w:w="2268" w:type="dxa"/>
          </w:tcPr>
          <w:p w14:paraId="6F6F0E19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23A421DF" w14:textId="77777777" w:rsidTr="23D50184">
        <w:tc>
          <w:tcPr>
            <w:tcW w:w="529" w:type="dxa"/>
          </w:tcPr>
          <w:p w14:paraId="57841098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007D87C4" w14:textId="77777777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Automatyczny dobór ciśnienia w rękawie pacjenta</w:t>
            </w:r>
          </w:p>
        </w:tc>
        <w:tc>
          <w:tcPr>
            <w:tcW w:w="2371" w:type="dxa"/>
          </w:tcPr>
          <w:p w14:paraId="6ACE16EF" w14:textId="1FD61CF4" w:rsidR="00A63F58" w:rsidRPr="006D079E" w:rsidRDefault="00CF2D46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7F52B985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1DA39AB7" w14:textId="77777777" w:rsidTr="23D50184">
        <w:tc>
          <w:tcPr>
            <w:tcW w:w="529" w:type="dxa"/>
          </w:tcPr>
          <w:p w14:paraId="6AB439E8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1F1E6794" w14:textId="77777777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Sensor ciśnienia - </w:t>
            </w:r>
            <w:proofErr w:type="spellStart"/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Piezorezystywny</w:t>
            </w:r>
            <w:proofErr w:type="spellEnd"/>
          </w:p>
        </w:tc>
        <w:tc>
          <w:tcPr>
            <w:tcW w:w="2371" w:type="dxa"/>
          </w:tcPr>
          <w:p w14:paraId="6C785AA0" w14:textId="32C9BEF0" w:rsidR="00A63F58" w:rsidRPr="006D079E" w:rsidRDefault="00DB7E2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 – PODAĆ WARTOŚĆ</w:t>
            </w:r>
          </w:p>
        </w:tc>
        <w:tc>
          <w:tcPr>
            <w:tcW w:w="2268" w:type="dxa"/>
          </w:tcPr>
          <w:p w14:paraId="60399F5D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48E3C78A" w14:textId="77777777" w:rsidTr="23D50184">
        <w:tc>
          <w:tcPr>
            <w:tcW w:w="529" w:type="dxa"/>
          </w:tcPr>
          <w:p w14:paraId="28730F7C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6125D9F1" w14:textId="77777777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Pomiar na żądanie wywołany z poziomu rejestratora przy użyciu dedykowanego przycisku.</w:t>
            </w:r>
          </w:p>
        </w:tc>
        <w:tc>
          <w:tcPr>
            <w:tcW w:w="2371" w:type="dxa"/>
          </w:tcPr>
          <w:p w14:paraId="0426E0D9" w14:textId="309E8610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628CA6B1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6BE9359D" w14:textId="77777777" w:rsidTr="23D50184">
        <w:tc>
          <w:tcPr>
            <w:tcW w:w="529" w:type="dxa"/>
          </w:tcPr>
          <w:p w14:paraId="656AE0E8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50431413" w14:textId="77777777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Przycisk zmiany ręcznej pomiędzy dniem a nocą</w:t>
            </w:r>
          </w:p>
        </w:tc>
        <w:tc>
          <w:tcPr>
            <w:tcW w:w="2371" w:type="dxa"/>
          </w:tcPr>
          <w:p w14:paraId="3865F70B" w14:textId="09AC434D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3AC3282E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58F72A93" w14:textId="77777777" w:rsidTr="23D50184">
        <w:trPr>
          <w:trHeight w:val="322"/>
        </w:trPr>
        <w:tc>
          <w:tcPr>
            <w:tcW w:w="529" w:type="dxa"/>
          </w:tcPr>
          <w:p w14:paraId="6CBABE1F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531C8F4A" w14:textId="77777777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Przycisk informacji o pobraniu leku</w:t>
            </w:r>
          </w:p>
        </w:tc>
        <w:tc>
          <w:tcPr>
            <w:tcW w:w="2371" w:type="dxa"/>
          </w:tcPr>
          <w:p w14:paraId="09B1F69B" w14:textId="6E81EE9F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0B4E614B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6BBC2B47" w14:textId="77777777" w:rsidTr="23D50184">
        <w:tc>
          <w:tcPr>
            <w:tcW w:w="529" w:type="dxa"/>
          </w:tcPr>
          <w:p w14:paraId="1D292950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4F22A8B8" w14:textId="46C92FC2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 xml:space="preserve">Przycisk nagrywania notatek głosowych dla pacjenta. Możliwość nagrywania co najmniej 8 notatek, możliwość nagrywania notatek o długości </w:t>
            </w:r>
            <w:r w:rsidR="00095879" w:rsidRPr="006D079E">
              <w:rPr>
                <w:rFonts w:ascii="Cambria" w:eastAsia="Times New Roman" w:hAnsi="Cambria" w:cs="Times New Roman"/>
                <w:sz w:val="20"/>
                <w:szCs w:val="20"/>
              </w:rPr>
              <w:t xml:space="preserve">min. do </w:t>
            </w: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1</w:t>
            </w:r>
            <w:r w:rsidR="00095879" w:rsidRPr="006D079E">
              <w:rPr>
                <w:rFonts w:ascii="Cambria" w:eastAsia="Times New Roman" w:hAnsi="Cambria" w:cs="Times New Roman"/>
                <w:sz w:val="20"/>
                <w:szCs w:val="20"/>
              </w:rPr>
              <w:t>2</w:t>
            </w: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 xml:space="preserve"> sekund</w:t>
            </w:r>
            <w:r w:rsidR="00095879" w:rsidRPr="006D079E">
              <w:rPr>
                <w:rFonts w:ascii="Cambria" w:eastAsia="Times New Roman" w:hAnsi="Cambria" w:cs="Times New Roman"/>
                <w:sz w:val="20"/>
                <w:szCs w:val="20"/>
              </w:rPr>
              <w:t>.</w:t>
            </w:r>
          </w:p>
        </w:tc>
        <w:tc>
          <w:tcPr>
            <w:tcW w:w="2371" w:type="dxa"/>
          </w:tcPr>
          <w:p w14:paraId="7FAF7FB2" w14:textId="20EE3C09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0AC2BC3D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393D4F5D" w14:textId="77777777" w:rsidTr="23D50184">
        <w:tc>
          <w:tcPr>
            <w:tcW w:w="529" w:type="dxa"/>
          </w:tcPr>
          <w:p w14:paraId="2CD528B2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08870FB5" w14:textId="77777777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Algorytmy pomiaru ciśnienia krwi. </w:t>
            </w:r>
            <w:proofErr w:type="gramStart"/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Protokoły:  BHS,  AAMI</w:t>
            </w:r>
            <w:proofErr w:type="gramEnd"/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 xml:space="preserve"> oraz ESH-IP</w:t>
            </w:r>
          </w:p>
        </w:tc>
        <w:tc>
          <w:tcPr>
            <w:tcW w:w="2371" w:type="dxa"/>
          </w:tcPr>
          <w:p w14:paraId="40723A77" w14:textId="773AAC3B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7939CB68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71064789" w14:textId="77777777" w:rsidTr="23D50184">
        <w:tc>
          <w:tcPr>
            <w:tcW w:w="529" w:type="dxa"/>
          </w:tcPr>
          <w:p w14:paraId="001A82EC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141D4CF0" w14:textId="77777777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Funkcja wspierania snu pacjenta - niepowtarzanie nieudanych pomiarów, jeśli nie jest to konieczne</w:t>
            </w:r>
          </w:p>
        </w:tc>
        <w:tc>
          <w:tcPr>
            <w:tcW w:w="2371" w:type="dxa"/>
          </w:tcPr>
          <w:p w14:paraId="431D4551" w14:textId="3615A3D3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54F90A20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323C155C" w14:textId="77777777" w:rsidTr="23D50184">
        <w:tc>
          <w:tcPr>
            <w:tcW w:w="529" w:type="dxa"/>
          </w:tcPr>
          <w:p w14:paraId="18F351C7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4994EE46" w14:textId="77777777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Możliwość uruchomienia badania z poziomu rejestratora bez użycia komputera</w:t>
            </w:r>
          </w:p>
        </w:tc>
        <w:tc>
          <w:tcPr>
            <w:tcW w:w="2371" w:type="dxa"/>
          </w:tcPr>
          <w:p w14:paraId="7185C8FF" w14:textId="2F7EFF51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347CC91C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35AB115B" w14:textId="77777777" w:rsidTr="23D50184">
        <w:tc>
          <w:tcPr>
            <w:tcW w:w="529" w:type="dxa"/>
          </w:tcPr>
          <w:p w14:paraId="460C2A43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5BBE1CE3" w14:textId="66368733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Komunikacja z komputerem poprzez przewód USB (przewód jest częścią zestawu)</w:t>
            </w:r>
          </w:p>
        </w:tc>
        <w:tc>
          <w:tcPr>
            <w:tcW w:w="2371" w:type="dxa"/>
          </w:tcPr>
          <w:p w14:paraId="2767146C" w14:textId="3490BBBD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3887328D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78632A93" w14:textId="77777777" w:rsidTr="23D50184">
        <w:tc>
          <w:tcPr>
            <w:tcW w:w="529" w:type="dxa"/>
          </w:tcPr>
          <w:p w14:paraId="7EC5AA7E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002AAD32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Wyświetlacz LCD w rejestratorze</w:t>
            </w:r>
          </w:p>
        </w:tc>
        <w:tc>
          <w:tcPr>
            <w:tcW w:w="2371" w:type="dxa"/>
          </w:tcPr>
          <w:p w14:paraId="00430FBD" w14:textId="0A568749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27BF7E76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6E0B82D5" w14:textId="77777777" w:rsidTr="23D50184">
        <w:tc>
          <w:tcPr>
            <w:tcW w:w="529" w:type="dxa"/>
          </w:tcPr>
          <w:p w14:paraId="0F654D04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3C485B36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Wyświetlanie napięcia baterii i ich stanu naładowania w trakcie uruchamiania rejestratora</w:t>
            </w:r>
          </w:p>
        </w:tc>
        <w:tc>
          <w:tcPr>
            <w:tcW w:w="2371" w:type="dxa"/>
          </w:tcPr>
          <w:p w14:paraId="3EDFE868" w14:textId="02441E99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2EE3A3B1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7E98CDE3" w14:textId="77777777" w:rsidTr="23D50184">
        <w:tc>
          <w:tcPr>
            <w:tcW w:w="529" w:type="dxa"/>
          </w:tcPr>
          <w:p w14:paraId="4AA714CC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06D5B3D9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Zasilanie z max. 2 baterii lub akumulatorów AA</w:t>
            </w:r>
          </w:p>
        </w:tc>
        <w:tc>
          <w:tcPr>
            <w:tcW w:w="2371" w:type="dxa"/>
          </w:tcPr>
          <w:p w14:paraId="4F614839" w14:textId="6139D242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621C9BFB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158971F2" w14:textId="77777777" w:rsidTr="23D50184">
        <w:trPr>
          <w:trHeight w:val="58"/>
        </w:trPr>
        <w:tc>
          <w:tcPr>
            <w:tcW w:w="529" w:type="dxa"/>
          </w:tcPr>
          <w:p w14:paraId="471F7846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1D55E42F" w14:textId="13946E4B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proofErr w:type="gramStart"/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Waga  rejestratora</w:t>
            </w:r>
            <w:proofErr w:type="gramEnd"/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 xml:space="preserve"> bez akumulatorów max. </w:t>
            </w:r>
            <w:r w:rsidR="00095879" w:rsidRPr="006D079E">
              <w:rPr>
                <w:rFonts w:ascii="Cambria" w:eastAsia="Times New Roman" w:hAnsi="Cambria" w:cs="Times New Roman"/>
                <w:sz w:val="20"/>
                <w:szCs w:val="20"/>
              </w:rPr>
              <w:t>200</w:t>
            </w: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g</w:t>
            </w:r>
          </w:p>
        </w:tc>
        <w:tc>
          <w:tcPr>
            <w:tcW w:w="2371" w:type="dxa"/>
          </w:tcPr>
          <w:p w14:paraId="031F8EE2" w14:textId="07F88B86" w:rsidR="00A63F58" w:rsidRPr="006D079E" w:rsidRDefault="00880BFF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 – PODAĆ WARTOŚĆ</w:t>
            </w:r>
          </w:p>
        </w:tc>
        <w:tc>
          <w:tcPr>
            <w:tcW w:w="2268" w:type="dxa"/>
          </w:tcPr>
          <w:p w14:paraId="6CB9233B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50C69A43" w14:textId="77777777" w:rsidTr="23D50184">
        <w:tc>
          <w:tcPr>
            <w:tcW w:w="529" w:type="dxa"/>
          </w:tcPr>
          <w:p w14:paraId="54E4FD7F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6FDDCDE5" w14:textId="0F244F3F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Maksymalne rozmiary rejestratora: max. 7</w:t>
            </w:r>
            <w:r w:rsidR="00095879" w:rsidRPr="006D079E">
              <w:rPr>
                <w:rFonts w:ascii="Cambria" w:eastAsia="Times New Roman" w:hAnsi="Cambria" w:cs="Times New Roman"/>
                <w:sz w:val="20"/>
                <w:szCs w:val="20"/>
              </w:rPr>
              <w:t>5</w:t>
            </w: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x 1</w:t>
            </w:r>
            <w:r w:rsidR="00095879" w:rsidRPr="006D079E">
              <w:rPr>
                <w:rFonts w:ascii="Cambria" w:eastAsia="Times New Roman" w:hAnsi="Cambria" w:cs="Times New Roman"/>
                <w:sz w:val="20"/>
                <w:szCs w:val="20"/>
              </w:rPr>
              <w:t>1</w:t>
            </w: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0 x 3</w:t>
            </w:r>
            <w:r w:rsidR="00095879" w:rsidRPr="006D079E">
              <w:rPr>
                <w:rFonts w:ascii="Cambria" w:eastAsia="Times New Roman" w:hAnsi="Cambria" w:cs="Times New Roman"/>
                <w:sz w:val="20"/>
                <w:szCs w:val="20"/>
              </w:rPr>
              <w:t>5</w:t>
            </w: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2371" w:type="dxa"/>
          </w:tcPr>
          <w:p w14:paraId="2B30C573" w14:textId="70242A58" w:rsidR="00A63F58" w:rsidRPr="006D079E" w:rsidRDefault="00880BFF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 – PODAĆ WARTOŚĆ</w:t>
            </w:r>
          </w:p>
        </w:tc>
        <w:tc>
          <w:tcPr>
            <w:tcW w:w="2268" w:type="dxa"/>
          </w:tcPr>
          <w:p w14:paraId="09139EFA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507CF1B4" w14:textId="77777777" w:rsidTr="23D50184">
        <w:tc>
          <w:tcPr>
            <w:tcW w:w="529" w:type="dxa"/>
          </w:tcPr>
          <w:p w14:paraId="6E18D414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498CF801" w14:textId="4411A9D2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23D50184">
              <w:rPr>
                <w:rFonts w:ascii="Cambria" w:eastAsia="Times New Roman" w:hAnsi="Cambria" w:cs="Times New Roman"/>
                <w:sz w:val="20"/>
                <w:szCs w:val="20"/>
              </w:rPr>
              <w:t>W zestawie z rejestratorem</w:t>
            </w:r>
            <w:r w:rsidR="009F10CA" w:rsidRPr="23D50184">
              <w:rPr>
                <w:rFonts w:ascii="Cambria" w:eastAsia="Times New Roman" w:hAnsi="Cambria" w:cs="Times New Roman"/>
                <w:sz w:val="20"/>
                <w:szCs w:val="20"/>
              </w:rPr>
              <w:t xml:space="preserve">: </w:t>
            </w:r>
            <w:r w:rsidR="009F10CA" w:rsidRPr="00633207">
              <w:rPr>
                <w:rFonts w:ascii="Cambria" w:eastAsia="Times New Roman" w:hAnsi="Cambria" w:cs="Times New Roman"/>
                <w:sz w:val="20"/>
                <w:szCs w:val="20"/>
              </w:rPr>
              <w:t>oprogramowanie,</w:t>
            </w:r>
            <w:r w:rsidRPr="00633207">
              <w:rPr>
                <w:rFonts w:ascii="Cambria" w:eastAsia="Times New Roman" w:hAnsi="Cambria" w:cs="Times New Roman"/>
                <w:sz w:val="20"/>
                <w:szCs w:val="20"/>
              </w:rPr>
              <w:t xml:space="preserve"> pokrowiec na urządzenie, mankiet, dwie baterie, rozkładane etui</w:t>
            </w:r>
            <w:r w:rsidRPr="23D50184">
              <w:rPr>
                <w:rFonts w:ascii="Cambria" w:eastAsia="Times New Roman" w:hAnsi="Cambria" w:cs="Times New Roman"/>
                <w:sz w:val="20"/>
                <w:szCs w:val="20"/>
              </w:rPr>
              <w:t xml:space="preserve"> do przechowywania zestawu.</w:t>
            </w:r>
          </w:p>
        </w:tc>
        <w:tc>
          <w:tcPr>
            <w:tcW w:w="2371" w:type="dxa"/>
          </w:tcPr>
          <w:p w14:paraId="40131834" w14:textId="7F9286B5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2268" w:type="dxa"/>
          </w:tcPr>
          <w:p w14:paraId="37945490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6DF935AB" w14:textId="77777777" w:rsidTr="23D50184">
        <w:tc>
          <w:tcPr>
            <w:tcW w:w="529" w:type="dxa"/>
          </w:tcPr>
          <w:p w14:paraId="6451549D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1F27FD27" w14:textId="1ECC8DA3" w:rsidR="00A63F58" w:rsidRPr="006D079E" w:rsidRDefault="00A63F58" w:rsidP="00085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 xml:space="preserve">Kompatybilność z mankietami w </w:t>
            </w:r>
            <w:r w:rsidR="00095879" w:rsidRPr="006D079E">
              <w:rPr>
                <w:rFonts w:ascii="Cambria" w:eastAsia="Times New Roman" w:hAnsi="Cambria" w:cs="Times New Roman"/>
                <w:sz w:val="20"/>
                <w:szCs w:val="20"/>
              </w:rPr>
              <w:t xml:space="preserve">min. trzech różnych </w:t>
            </w: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 xml:space="preserve">rozmiarach </w:t>
            </w:r>
          </w:p>
        </w:tc>
        <w:tc>
          <w:tcPr>
            <w:tcW w:w="2371" w:type="dxa"/>
          </w:tcPr>
          <w:p w14:paraId="5C278D25" w14:textId="3346C651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745EA552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A63F58" w:rsidRPr="006D079E" w14:paraId="39FDDC00" w14:textId="77777777" w:rsidTr="23D50184">
        <w:tc>
          <w:tcPr>
            <w:tcW w:w="529" w:type="dxa"/>
          </w:tcPr>
          <w:p w14:paraId="0C8CDD22" w14:textId="77777777" w:rsidR="00A63F58" w:rsidRPr="006D079E" w:rsidRDefault="00A63F58" w:rsidP="00A63F5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 w:hanging="2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50" w:type="dxa"/>
          </w:tcPr>
          <w:p w14:paraId="130C0625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6D079E">
              <w:rPr>
                <w:rFonts w:ascii="Cambria" w:eastAsia="Times New Roman" w:hAnsi="Cambria" w:cs="Times New Roman"/>
                <w:sz w:val="20"/>
                <w:szCs w:val="20"/>
              </w:rPr>
              <w:t>Instrukcja obsługi w języku polskim</w:t>
            </w:r>
          </w:p>
        </w:tc>
        <w:tc>
          <w:tcPr>
            <w:tcW w:w="2371" w:type="dxa"/>
          </w:tcPr>
          <w:p w14:paraId="4F547409" w14:textId="3D32CEF1" w:rsidR="00A63F58" w:rsidRPr="006D079E" w:rsidRDefault="00314B71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380585">
              <w:rPr>
                <w:sz w:val="20"/>
                <w:szCs w:val="20"/>
              </w:rPr>
              <w:t>TAK</w:t>
            </w:r>
          </w:p>
        </w:tc>
        <w:tc>
          <w:tcPr>
            <w:tcW w:w="2268" w:type="dxa"/>
          </w:tcPr>
          <w:p w14:paraId="75F458C1" w14:textId="77777777" w:rsidR="00A63F58" w:rsidRPr="006D079E" w:rsidRDefault="00A63F58" w:rsidP="0008548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</w:tbl>
    <w:p w14:paraId="32947747" w14:textId="77777777" w:rsidR="008C17EA" w:rsidRPr="006D079E" w:rsidRDefault="008C17EA">
      <w:pPr>
        <w:rPr>
          <w:rFonts w:ascii="Cambria" w:hAnsi="Cambria"/>
          <w:sz w:val="20"/>
          <w:szCs w:val="20"/>
        </w:rPr>
      </w:pPr>
    </w:p>
    <w:sectPr w:rsidR="008C17EA" w:rsidRPr="006D079E" w:rsidSect="00987B3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21925" w14:textId="77777777" w:rsidR="00263ABA" w:rsidRDefault="00263ABA" w:rsidP="006D079E">
      <w:pPr>
        <w:spacing w:after="0" w:line="240" w:lineRule="auto"/>
      </w:pPr>
      <w:r>
        <w:separator/>
      </w:r>
    </w:p>
  </w:endnote>
  <w:endnote w:type="continuationSeparator" w:id="0">
    <w:p w14:paraId="78086F7D" w14:textId="77777777" w:rsidR="00263ABA" w:rsidRDefault="00263ABA" w:rsidP="006D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9A418" w14:textId="77777777" w:rsidR="00263ABA" w:rsidRDefault="00263ABA" w:rsidP="006D079E">
      <w:pPr>
        <w:spacing w:after="0" w:line="240" w:lineRule="auto"/>
      </w:pPr>
      <w:r>
        <w:separator/>
      </w:r>
    </w:p>
  </w:footnote>
  <w:footnote w:type="continuationSeparator" w:id="0">
    <w:p w14:paraId="244FE7D2" w14:textId="77777777" w:rsidR="00263ABA" w:rsidRDefault="00263ABA" w:rsidP="006D0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006A" w14:textId="28F90BC0" w:rsidR="006D079E" w:rsidRDefault="006D079E" w:rsidP="006D079E">
    <w:pPr>
      <w:pStyle w:val="Nagwek"/>
      <w:ind w:left="2694"/>
    </w:pPr>
    <w:r>
      <w:rPr>
        <w:noProof/>
      </w:rPr>
      <w:drawing>
        <wp:inline distT="0" distB="0" distL="0" distR="0" wp14:anchorId="75448BC7" wp14:editId="61B358FD">
          <wp:extent cx="5761355" cy="1012190"/>
          <wp:effectExtent l="0" t="0" r="0" b="0"/>
          <wp:docPr id="18476350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11C0"/>
    <w:multiLevelType w:val="multilevel"/>
    <w:tmpl w:val="4EFEF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8529C"/>
    <w:multiLevelType w:val="multilevel"/>
    <w:tmpl w:val="786E9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8F44CC"/>
    <w:multiLevelType w:val="multilevel"/>
    <w:tmpl w:val="EFC2A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114333">
    <w:abstractNumId w:val="1"/>
  </w:num>
  <w:num w:numId="2" w16cid:durableId="972177708">
    <w:abstractNumId w:val="0"/>
  </w:num>
  <w:num w:numId="3" w16cid:durableId="1994286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95879"/>
    <w:rsid w:val="001536F8"/>
    <w:rsid w:val="00203D20"/>
    <w:rsid w:val="0023566E"/>
    <w:rsid w:val="00236BC9"/>
    <w:rsid w:val="00263ABA"/>
    <w:rsid w:val="002F2687"/>
    <w:rsid w:val="00314B71"/>
    <w:rsid w:val="0045470B"/>
    <w:rsid w:val="00477BFF"/>
    <w:rsid w:val="00633207"/>
    <w:rsid w:val="006D079E"/>
    <w:rsid w:val="0076181D"/>
    <w:rsid w:val="00762E33"/>
    <w:rsid w:val="00880BFF"/>
    <w:rsid w:val="008C17EA"/>
    <w:rsid w:val="0097669C"/>
    <w:rsid w:val="00987B38"/>
    <w:rsid w:val="009F10CA"/>
    <w:rsid w:val="00A63F58"/>
    <w:rsid w:val="00AD5412"/>
    <w:rsid w:val="00AF3EA6"/>
    <w:rsid w:val="00CF2D46"/>
    <w:rsid w:val="00DB7E28"/>
    <w:rsid w:val="00DC0ACF"/>
    <w:rsid w:val="00E21B6E"/>
    <w:rsid w:val="00E45C39"/>
    <w:rsid w:val="23D5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BAAD3"/>
  <w15:chartTrackingRefBased/>
  <w15:docId w15:val="{16DC6B52-C8B1-4D49-9116-AF9BA2C6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F58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3F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3F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3F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3F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3F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3F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3F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3F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3F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3F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3F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3F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3F5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3F5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3F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3F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3F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3F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3F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3F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3F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3F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3F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3F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3F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3F5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3F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3F5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3F5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D0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79E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D0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79E"/>
    <w:rPr>
      <w:rFonts w:ascii="Calibri" w:eastAsia="Calibri" w:hAnsi="Calibri" w:cs="Calibri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36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36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36F8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36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36F8"/>
    <w:rPr>
      <w:rFonts w:ascii="Calibri" w:eastAsia="Calibri" w:hAnsi="Calibri" w:cs="Calibri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Brzyśkiewicz</dc:creator>
  <cp:keywords/>
  <dc:description/>
  <cp:lastModifiedBy>Ewa Osińska</cp:lastModifiedBy>
  <cp:revision>19</cp:revision>
  <dcterms:created xsi:type="dcterms:W3CDTF">2026-02-23T10:55:00Z</dcterms:created>
  <dcterms:modified xsi:type="dcterms:W3CDTF">2026-04-03T18:21:00Z</dcterms:modified>
</cp:coreProperties>
</file>